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Arial" w:hAnsi="Arial"/>
          <w:color w:val="5E5D57"/>
          <w:sz w:val="15"/>
          <w:spacing w:val="14"/>
        </w:rPr>
        <w:t>MATERIAL DE APOIO · 05</w:t>
      </w:r>
    </w:p>
    <w:p>
      <w:pPr>
        <w:spacing w:before="0" w:after="120"/>
      </w:pPr>
      <w:r>
        <w:rPr>
          <w:rFonts w:ascii="Arial" w:hAnsi="Arial"/>
          <w:color w:val="0B0B0A"/>
          <w:sz w:val="52"/>
        </w:rPr>
        <w:t xml:space="preserve">Checklist de preparação de </w:t>
      </w:r>
      <w:r>
        <w:rPr>
          <w:rFonts w:ascii="Georgia" w:hAnsi="Georgia"/>
          <w:i/>
          <w:color w:val="0B0B0A"/>
          <w:sz w:val="56"/>
        </w:rPr>
        <w:t>cenas</w:t>
      </w:r>
    </w:p>
    <w:p>
      <w:pPr>
        <w:spacing w:before="0" w:after="240"/>
      </w:pPr>
      <w:r>
        <w:rPr>
          <w:rFonts w:ascii="Arial" w:hAnsi="Arial"/>
          <w:b w:val="0"/>
          <w:i w:val="0"/>
          <w:color w:val="5E5D57"/>
          <w:sz w:val="23"/>
        </w:rPr>
        <w:t>Do arquivo novo à imagem enviada: o que conferir no modelo, nos materiais, na luz e nas câmeras, e o controle de cada imagem até a aprovação.</w:t>
      </w:r>
    </w:p>
    <w:p>
      <w:pPr>
        <w:spacing w:before="0" w:after="120"/>
      </w:pPr>
      <w:r>
        <w:rPr>
          <w:rFonts w:ascii="Arial" w:hAnsi="Arial"/>
          <w:b w:val="0"/>
          <w:i w:val="0"/>
          <w:color w:val="5E5D57"/>
          <w:sz w:val="20"/>
        </w:rPr>
        <w:t>Seis momentos, do arquivo novo à imagem enviada. Vale para SketchUp e 3ds Max, com qualquer motor: o que muda de um programa para outro está escrito no item. Marque ao longo do trabalho, não no fim.</w:t>
      </w:r>
    </w:p>
    <w:p>
      <w:pPr>
        <w:spacing w:before="0" w:after="120"/>
      </w:pPr>
      <w:r>
        <w:rPr>
          <w:rFonts w:ascii="Arial" w:hAnsi="Arial"/>
          <w:b w:val="0"/>
          <w:i w:val="0"/>
          <w:color w:val="5E5D57"/>
          <w:sz w:val="20"/>
        </w:rPr>
        <w:t>Na última página, o controle de imagens: cada vista com teste, render final, pós-produção, revisões e aprovação. É o que evita mandar a versão errada.</w:t>
      </w: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Cena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677"/>
        <w:gridCol w:w="283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PROJETO E AMBIENTE</w:t>
            </w:r>
          </w:p>
        </w:tc>
        <w:tc>
          <w:tcPr>
            <w:tcW w:type="dxa" w:w="283"/>
          </w:tcPr>
          <w:p/>
        </w:tc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PROGRAMA E MOTOR</w:t>
            </w:r>
          </w:p>
        </w:tc>
      </w:tr>
      <w:tr>
        <w:trPr>
          <w:trHeight w:val="351" w:hRule="atLeast"/>
        </w:trPr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677"/>
        <w:gridCol w:w="283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RESPONSÁVEL</w:t>
            </w:r>
          </w:p>
        </w:tc>
        <w:tc>
          <w:tcPr>
            <w:tcW w:type="dxa" w:w="283"/>
          </w:tcPr>
          <w:p/>
        </w:tc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DATA DE ENTREGA</w:t>
            </w:r>
          </w:p>
        </w:tc>
      </w:tr>
      <w:tr>
        <w:trPr>
          <w:trHeight w:val="351" w:hRule="atLeast"/>
        </w:trPr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Antes de modelar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single" w:sz="4" w:color="E4E2DB"/>
          <w:insideV w:val="nil"/>
        </w:tblBorders>
        <w:tblLayout w:type="fixed"/>
        <w:tblCellMar>
          <w:top w:w="50" w:type="dxa"/>
          <w:bottom w:w="50" w:type="dxa"/>
          <w:left w:w="40" w:type="dxa"/>
          <w:right w:w="40" w:type="dxa"/>
        </w:tblCellMar>
      </w:tblPr>
      <w:tblGrid>
        <w:gridCol w:w="510"/>
        <w:gridCol w:w="5465"/>
        <w:gridCol w:w="3662"/>
      </w:tblGrid>
      <w:tr>
        <w:tc>
          <w:tcPr>
            <w:tcW w:type="dxa" w:w="510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</w:r>
          </w:p>
        </w:tc>
        <w:tc>
          <w:tcPr>
            <w:tcW w:type="dxa" w:w="5465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ITEM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OBSERVAÇÃO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Planta e medidas na mesma revisão do briefing (medição conferida no local, se houver)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Unidade definida (cm ou mm) e a mesma em todos os arquivos do projeto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Arquivo com nome e versão (CLIENTE_AMBIENTE_v01) numa pasta do projeto com subpastas de texturas e imagens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Template do escritório aberto: etiquetas (tags) e cenas padrão já no arquivo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Modelo e blocos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single" w:sz="4" w:color="E4E2DB"/>
          <w:insideV w:val="nil"/>
        </w:tblBorders>
        <w:tblLayout w:type="fixed"/>
        <w:tblCellMar>
          <w:top w:w="50" w:type="dxa"/>
          <w:bottom w:w="50" w:type="dxa"/>
          <w:left w:w="40" w:type="dxa"/>
          <w:right w:w="40" w:type="dxa"/>
        </w:tblCellMar>
      </w:tblPr>
      <w:tblGrid>
        <w:gridCol w:w="510"/>
        <w:gridCol w:w="5465"/>
        <w:gridCol w:w="3662"/>
      </w:tblGrid>
      <w:tr>
        <w:tc>
          <w:tcPr>
            <w:tcW w:type="dxa" w:w="510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</w:r>
          </w:p>
        </w:tc>
        <w:tc>
          <w:tcPr>
            <w:tcW w:type="dxa" w:w="5465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ITEM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OBSERVAÇÃO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Paredes, piso e forro na escala, com vãos, peitoris e alturas de porta conferidos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Cada bloco apoiado no piso e encostado onde deve (sem flutuar nem atravessar parede)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Peças repetidas como componentes ou instâncias, não cópias soltas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Blocos de fabricante no lugar dos genéricos onde o projeto especificou o produto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Itens que ficam do cliente (o que fica no briefing) modelados na medida real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Materiais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single" w:sz="4" w:color="E4E2DB"/>
          <w:insideV w:val="nil"/>
        </w:tblBorders>
        <w:tblLayout w:type="fixed"/>
        <w:tblCellMar>
          <w:top w:w="50" w:type="dxa"/>
          <w:bottom w:w="50" w:type="dxa"/>
          <w:left w:w="40" w:type="dxa"/>
          <w:right w:w="40" w:type="dxa"/>
        </w:tblCellMar>
      </w:tblPr>
      <w:tblGrid>
        <w:gridCol w:w="510"/>
        <w:gridCol w:w="5465"/>
        <w:gridCol w:w="3662"/>
      </w:tblGrid>
      <w:tr>
        <w:tc>
          <w:tcPr>
            <w:tcW w:type="dxa" w:w="510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</w:r>
          </w:p>
        </w:tc>
        <w:tc>
          <w:tcPr>
            <w:tcW w:type="dxa" w:w="5465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ITEM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OBSERVAÇÃO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Todas as superfícies visíveis com material; nada com a cor padrão do programa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Escala da textura igual ao formato da peça do memorial (20 × 120 é 20 × 120 no 3D)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Paginação e direção conforme o memorial: veio da madeira, sentido da régua, amarração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Faces viradas para o lado certo (no SketchUp, nenhuma face de trás à mostra)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Reflexo e rugosidade coerentes com o acabamento (fosco não brilha, polido reflete)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Luz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single" w:sz="4" w:color="E4E2DB"/>
          <w:insideV w:val="nil"/>
        </w:tblBorders>
        <w:tblLayout w:type="fixed"/>
        <w:tblCellMar>
          <w:top w:w="50" w:type="dxa"/>
          <w:bottom w:w="50" w:type="dxa"/>
          <w:left w:w="40" w:type="dxa"/>
          <w:right w:w="40" w:type="dxa"/>
        </w:tblCellMar>
      </w:tblPr>
      <w:tblGrid>
        <w:gridCol w:w="510"/>
        <w:gridCol w:w="5465"/>
        <w:gridCol w:w="3662"/>
      </w:tblGrid>
      <w:tr>
        <w:tc>
          <w:tcPr>
            <w:tcW w:type="dxa" w:w="510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</w:r>
          </w:p>
        </w:tc>
        <w:tc>
          <w:tcPr>
            <w:tcW w:type="dxa" w:w="5465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ITEM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OBSERVAÇÃO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HDRI escolhido pelo horário e clima pedidos, girado para a luz entrar pela janela certa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Luzes artificiais nos pontos do projeto de iluminação, com a temperatura de cor especificada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Exposição e balanço de branco ajustados num teste antes do render final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Câmeras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single" w:sz="4" w:color="E4E2DB"/>
          <w:insideV w:val="nil"/>
        </w:tblBorders>
        <w:tblLayout w:type="fixed"/>
        <w:tblCellMar>
          <w:top w:w="50" w:type="dxa"/>
          <w:bottom w:w="50" w:type="dxa"/>
          <w:left w:w="40" w:type="dxa"/>
          <w:right w:w="40" w:type="dxa"/>
        </w:tblCellMar>
      </w:tblPr>
      <w:tblGrid>
        <w:gridCol w:w="510"/>
        <w:gridCol w:w="5465"/>
        <w:gridCol w:w="3662"/>
      </w:tblGrid>
      <w:tr>
        <w:tc>
          <w:tcPr>
            <w:tcW w:type="dxa" w:w="510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</w:r>
          </w:p>
        </w:tc>
        <w:tc>
          <w:tcPr>
            <w:tcW w:type="dxa" w:w="5465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ITEM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OBSERVAÇÃO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Uma cena ou câmera salva por imagem encomendada, com o nome do briefing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Câmera na altura do olhar (cerca de 1,20 a 1,60 m), salvo pedido diferente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Linhas verticais retas (correção de perspectiva ligada)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Nada importante cortado na borda; sem distorção nas laterais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Antes de enviar ao cliente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single" w:sz="4" w:color="E4E2DB"/>
          <w:insideV w:val="nil"/>
        </w:tblBorders>
        <w:tblLayout w:type="fixed"/>
        <w:tblCellMar>
          <w:top w:w="50" w:type="dxa"/>
          <w:bottom w:w="50" w:type="dxa"/>
          <w:left w:w="40" w:type="dxa"/>
          <w:right w:w="40" w:type="dxa"/>
        </w:tblCellMar>
      </w:tblPr>
      <w:tblGrid>
        <w:gridCol w:w="510"/>
        <w:gridCol w:w="5465"/>
        <w:gridCol w:w="3662"/>
      </w:tblGrid>
      <w:tr>
        <w:tc>
          <w:tcPr>
            <w:tcW w:type="dxa" w:w="510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</w:r>
          </w:p>
        </w:tc>
        <w:tc>
          <w:tcPr>
            <w:tcW w:type="dxa" w:w="5465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ITEM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OBSERVAÇÃO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Teste em baixa conferido antes de soltar o render final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Sem ruído, manchas de luz ou objetos atravessados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Cores dos materiais conferidas com a amostra física, quando houver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Arquivos com nome da imagem e da revisão (SALA_01_R1.jpg)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Cópia do arquivo de cena e da pasta de texturas guardada com a entrega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Controle de imagens</w:t>
      </w:r>
    </w:p>
    <w:p>
      <w:pPr>
        <w:keepNext/>
        <w:spacing w:before="0" w:after="120"/>
      </w:pPr>
      <w:r>
        <w:rPr>
          <w:rFonts w:ascii="Arial" w:hAnsi="Arial"/>
          <w:b w:val="0"/>
          <w:i w:val="0"/>
          <w:color w:val="5E5D57"/>
          <w:sz w:val="19"/>
        </w:rPr>
        <w:t>Uma linha por imagem encomendada. A revisão que está no cliente é a última da coluna.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single" w:sz="4" w:color="E4E2DB"/>
          <w:bottom w:val="single" w:sz="4" w:color="E4E2DB"/>
          <w:right w:val="single" w:sz="4" w:color="E4E2DB"/>
          <w:insideH w:val="single" w:sz="4" w:color="E4E2DB"/>
          <w:insideV w:val="single" w:sz="4" w:color="E4E2DB"/>
        </w:tblBorders>
        <w:tblLayout w:type="fixed"/>
        <w:tblCellMar>
          <w:top w:w="40" w:type="dxa"/>
          <w:bottom w:w="40" w:type="dxa"/>
          <w:left w:w="60" w:type="dxa"/>
          <w:right w:w="60" w:type="dxa"/>
        </w:tblCellMar>
      </w:tblPr>
      <w:tblGrid>
        <w:gridCol w:w="496"/>
        <w:gridCol w:w="1701"/>
        <w:gridCol w:w="850"/>
        <w:gridCol w:w="780"/>
        <w:gridCol w:w="850"/>
        <w:gridCol w:w="1134"/>
        <w:gridCol w:w="921"/>
        <w:gridCol w:w="780"/>
        <w:gridCol w:w="2126"/>
      </w:tblGrid>
      <w:tr>
        <w:trPr>
          <w:tblHeader w:val="true"/>
        </w:trPr>
        <w:tc>
          <w:tcPr>
            <w:tcW w:type="dxa" w:w="496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Nº</w:t>
            </w:r>
          </w:p>
        </w:tc>
        <w:tc>
          <w:tcPr>
            <w:tcW w:type="dxa" w:w="1701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AMBIENTE E VISTA</w:t>
            </w:r>
          </w:p>
        </w:tc>
        <w:tc>
          <w:tcPr>
            <w:tcW w:type="dxa" w:w="850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CÂMERA SALVA</w:t>
            </w:r>
          </w:p>
        </w:tc>
        <w:tc>
          <w:tcPr>
            <w:tcW w:type="dxa" w:w="780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TESTE OK</w:t>
            </w:r>
          </w:p>
        </w:tc>
        <w:tc>
          <w:tcPr>
            <w:tcW w:type="dxa" w:w="850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RENDER FINAL</w:t>
            </w:r>
          </w:p>
        </w:tc>
        <w:tc>
          <w:tcPr>
            <w:tcW w:type="dxa" w:w="1134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PÓS-PRODUÇÃO</w:t>
            </w:r>
          </w:p>
        </w:tc>
        <w:tc>
          <w:tcPr>
            <w:tcW w:type="dxa" w:w="921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REVISÃO ENVIADA</w:t>
            </w:r>
          </w:p>
        </w:tc>
        <w:tc>
          <w:tcPr>
            <w:tcW w:type="dxa" w:w="780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APROVADA</w:t>
            </w:r>
          </w:p>
        </w:tc>
        <w:tc>
          <w:tcPr>
            <w:tcW w:type="dxa" w:w="2126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PEDIDOS DO CLIENTE</w:t>
            </w:r>
          </w:p>
        </w:tc>
      </w:tr>
      <w:tr>
        <w:trPr>
          <w:trHeight w:val="351" w:hRule="atLeast"/>
        </w:trPr>
        <w:tc>
          <w:tcPr>
            <w:tcW w:type="dxa" w:w="49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01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2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49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02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2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49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03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2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49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04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2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49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05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2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49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06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2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49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07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2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49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08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2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49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09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2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49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10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92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8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before="0"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</w:pPr>
    <w:r>
      <w:rPr>
        <w:rFonts w:ascii="Arial" w:hAnsi="Arial"/>
        <w:color w:val="9A9892"/>
        <w:sz w:val="14"/>
      </w:rPr>
      <w:t>CHECKLIST DE PREPARAÇÃO DE CENAS</w:t>
    </w:r>
    <w:r>
      <w:rPr>
        <w:rFonts w:ascii="Arial" w:hAnsi="Arial"/>
        <w:color w:val="9A9892"/>
        <w:sz w:val="14"/>
      </w:rPr>
      <w:tab/>
      <w:t xml:space="preserve">PÁGINA </w:t>
    </w:r>
    <w:r>
      <w:rPr>
        <w:rFonts w:ascii="Arial" w:hAnsi="Arial"/>
        <w:color w:val="9A9892"/>
        <w:sz w:val="14"/>
      </w:rPr>
      <w:fldChar w:fldCharType="begin"/>
    </w:r>
    <w:r>
      <w:rPr>
        <w:rFonts w:ascii="Arial" w:hAnsi="Arial"/>
        <w:color w:val="9A9892"/>
        <w:sz w:val="14"/>
      </w:rPr>
      <w:instrText xml:space="preserve"> PAGE </w:instrText>
    </w:r>
    <w:r>
      <w:rPr>
        <w:rFonts w:ascii="Arial" w:hAnsi="Arial"/>
        <w:color w:val="9A9892"/>
        <w:sz w:val="14"/>
      </w:rPr>
      <w:fldChar w:fldCharType="separate"/>
    </w:r>
    <w:r>
      <w:rPr>
        <w:rFonts w:ascii="Arial" w:hAnsi="Arial"/>
        <w:color w:val="9A9892"/>
        <w:sz w:val="14"/>
      </w:rPr>
      <w:t>1</w:t>
    </w:r>
    <w:r>
      <w:rPr>
        <w:rFonts w:ascii="Arial" w:hAnsi="Arial"/>
        <w:color w:val="9A9892"/>
        <w:sz w:val="14"/>
      </w:rPr>
      <w:fldChar w:fldCharType="end"/>
    </w:r>
    <w:r>
      <w:rPr>
        <w:rFonts w:ascii="Arial" w:hAnsi="Arial"/>
        <w:color w:val="9A9892"/>
        <w:sz w:val="14"/>
      </w:rPr>
      <w:t xml:space="preserve"> DE </w:t>
    </w:r>
    <w:r>
      <w:rPr>
        <w:rFonts w:ascii="Arial" w:hAnsi="Arial"/>
        <w:color w:val="9A9892"/>
        <w:sz w:val="14"/>
      </w:rPr>
      <w:fldChar w:fldCharType="begin"/>
    </w:r>
    <w:r>
      <w:rPr>
        <w:rFonts w:ascii="Arial" w:hAnsi="Arial"/>
        <w:color w:val="9A9892"/>
        <w:sz w:val="14"/>
      </w:rPr>
      <w:instrText xml:space="preserve"> NUMPAGES </w:instrText>
    </w:r>
    <w:r>
      <w:rPr>
        <w:rFonts w:ascii="Arial" w:hAnsi="Arial"/>
        <w:color w:val="9A9892"/>
        <w:sz w:val="14"/>
      </w:rPr>
      <w:fldChar w:fldCharType="separate"/>
    </w:r>
    <w:r>
      <w:rPr>
        <w:rFonts w:ascii="Arial" w:hAnsi="Arial"/>
        <w:color w:val="9A9892"/>
        <w:sz w:val="14"/>
      </w:rPr>
      <w:t>1</w:t>
    </w:r>
    <w:r>
      <w:rPr>
        <w:rFonts w:ascii="Arial" w:hAnsi="Arial"/>
        <w:color w:val="9A9892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</w:pPr>
    <w:r>
      <w:rPr>
        <w:rFonts w:ascii="Arial" w:hAnsi="Arial"/>
        <w:b/>
        <w:sz w:val="24"/>
      </w:rPr>
      <w:t>fluio</w:t>
    </w:r>
    <w:r>
      <w:rPr>
        <w:b/>
        <w:color w:val="A86E2C"/>
        <w:sz w:val="24"/>
      </w:rPr>
      <w:t>.</w:t>
    </w:r>
    <w:r>
      <w:rPr>
        <w:rFonts w:ascii="Arial" w:hAnsi="Arial"/>
        <w:color w:val="5E5D57"/>
        <w:sz w:val="15"/>
      </w:rPr>
      <w:tab/>
      <w:t>MATERIAIS DE APOIO · 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preparação de cenas</dc:title>
  <dc:subject>Do arquivo novo à imagem enviada: o que conferir no modelo, nos materiais, na luz e nas câmeras, e o controle de cada imagem até a aprovação.</dc:subject>
  <dc:creator>Fluio.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